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12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评定残疾情况公示书</w:t>
      </w:r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《伤残抚恤管理办法》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公示时间为7个工作日，从    年  月  日</w:t>
      </w:r>
      <w:bookmarkStart w:id="0" w:name="OPENSTART_DATE__1"/>
      <w:bookmarkEnd w:id="0"/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至</w:t>
      </w:r>
      <w:bookmarkStart w:id="1" w:name="OPENEND_DATE__1"/>
      <w:bookmarkEnd w:id="1"/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 xml:space="preserve">    年  月 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tbl>
      <w:tblPr>
        <w:tblStyle w:val="3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70"/>
        <w:gridCol w:w="1259"/>
        <w:gridCol w:w="1064"/>
        <w:gridCol w:w="1056"/>
        <w:gridCol w:w="116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5"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2" w:name="DISABILITY_DATE__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3" w:name="DISABILITY_ADD__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4" w:name="DISABILITY_REASON__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性质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5" w:name="DISABILITY_CASE_CODE__1"/>
            <w:bookmarkEnd w:id="5"/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拟评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6" w:name="DISABILITY_LEVEL_CODE__1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10"/>
                <w:sz w:val="28"/>
                <w:szCs w:val="28"/>
              </w:rPr>
              <w:t>残疾情况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2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7" w:name="DISABILITY_CONDITION__1"/>
            <w:bookmarkEnd w:id="7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注：对涉及隐私或不宜公开的，不公示；公示期不计入审批办事时间。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7" w:firstLine="2100" w:firstLineChars="75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bookmarkStart w:id="8" w:name="ORGAN_NAME__1"/>
      <w:bookmarkEnd w:id="8"/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退役军人事务局（章）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8" w:leftChars="699" w:firstLine="3080" w:firstLineChars="11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9" w:name="ORGAN_NAME__2"/>
      <w:bookmarkEnd w:id="9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（联系电话：</w:t>
      </w:r>
      <w:bookmarkStart w:id="10" w:name="xianphone__1"/>
      <w:bookmarkEnd w:id="10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地址：</w:t>
      </w:r>
      <w:bookmarkStart w:id="11" w:name="xianaddress__1"/>
      <w:bookmarkEnd w:id="11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 xml:space="preserve">                         ）</w:t>
      </w: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7946"/>
    <w:rsid w:val="0D047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2019-12-18T06:38:00Z</dcterms:created>
  <dc:creator>JJB</dc:creator>
  <cp:lastModifiedBy>JJB</cp:lastModifiedBy>
  <dcterms:modified xsi:type="dcterms:W3CDTF">2019-12-18T06:39:11Z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